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>Гражданское дело № 02-4437/1302/2024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 xml:space="preserve">УИД 86MS0013-01-2024-009241-03 </w:t>
      </w:r>
    </w:p>
    <w:p>
      <w:pPr>
        <w:spacing w:before="0" w:after="0" w:line="360" w:lineRule="auto"/>
        <w:jc w:val="center"/>
        <w:rPr>
          <w:sz w:val="27"/>
          <w:szCs w:val="27"/>
        </w:rPr>
      </w:pPr>
    </w:p>
    <w:p>
      <w:pPr>
        <w:spacing w:before="0" w:after="0" w:line="36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7"/>
          <w:szCs w:val="27"/>
        </w:rPr>
        <w:t>РЕШЕНИЕ</w:t>
      </w:r>
    </w:p>
    <w:p>
      <w:pPr>
        <w:spacing w:before="0" w:after="0" w:line="36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(резолютивная часть)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29.11.2024 года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ул. Совхозная, д.3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7"/>
          <w:szCs w:val="27"/>
        </w:rPr>
        <w:t>Патрин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А.Г., исполняя обязанности мирового судьи судебного участка № 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ХМАО-Югры по рассмотрению гражданских дел, на основании постановления председателя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районного суда ХМАО-Югры от 11.10.2024 г.,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Назмутдиновой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В.С.,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исковому заявлению ООО "ДНС РИТЕЙЛ" к </w:t>
      </w:r>
      <w:r>
        <w:rPr>
          <w:rFonts w:ascii="Times New Roman" w:eastAsia="Times New Roman" w:hAnsi="Times New Roman" w:cs="Times New Roman"/>
          <w:sz w:val="27"/>
          <w:szCs w:val="27"/>
        </w:rPr>
        <w:t>Годищеву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Олегу Юрьевичу о взыскании неосновательного обогащения,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167, 194-198 ГПК РФ, мировой судья,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12"/>
          <w:sz w:val="27"/>
          <w:szCs w:val="27"/>
        </w:rPr>
        <w:t>РЕШИЛ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исковое заявление ООО "ДНС РИТЕЙЛ" (ИНН 2540167061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Годищеву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Олегу Юрьевичу (водительское удостоверение </w:t>
      </w:r>
      <w:r>
        <w:rPr>
          <w:rStyle w:val="cat-UserDefinedgrp-19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18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– удовлетворить.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Годищева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Олега Юрьевича в пользу ООО "ДНС РИТЕЙЛ" неосновательное обогащение в </w:t>
      </w:r>
      <w:r>
        <w:rPr>
          <w:rFonts w:ascii="Times New Roman" w:eastAsia="Times New Roman" w:hAnsi="Times New Roman" w:cs="Times New Roman"/>
          <w:sz w:val="27"/>
          <w:szCs w:val="27"/>
        </w:rPr>
        <w:t>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8850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копеек, а также расходы по уплате государственной пошлины в размере 4000 рублей 00 копеек, а всего взыскать 12850 (двенадцать тысяч восемьсот пятьдесят рублей) рублей 00 копеек.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подается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в течение месяца со дня принятия решения суда в окончательной форме, путем подачи апелляционной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Ханты-Мансийского автономного округа-Югры.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left="567"/>
        <w:jc w:val="both"/>
        <w:rPr>
          <w:sz w:val="27"/>
          <w:szCs w:val="27"/>
        </w:rPr>
      </w:pPr>
    </w:p>
    <w:p>
      <w:pPr>
        <w:spacing w:before="0" w:after="0"/>
        <w:ind w:left="567"/>
        <w:jc w:val="both"/>
        <w:rPr>
          <w:sz w:val="27"/>
          <w:szCs w:val="27"/>
        </w:rPr>
      </w:pPr>
    </w:p>
    <w:p>
      <w:pPr>
        <w:spacing w:before="0" w:after="0"/>
        <w:ind w:left="567"/>
        <w:jc w:val="both"/>
        <w:rPr>
          <w:sz w:val="27"/>
          <w:szCs w:val="27"/>
        </w:rPr>
      </w:pPr>
    </w:p>
    <w:p>
      <w:pPr>
        <w:spacing w:before="0" w:after="0"/>
        <w:ind w:left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spacing w:before="0" w:after="0"/>
        <w:ind w:left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А.Г. </w:t>
      </w:r>
      <w:r>
        <w:rPr>
          <w:rFonts w:ascii="Times New Roman" w:eastAsia="Times New Roman" w:hAnsi="Times New Roman" w:cs="Times New Roman"/>
          <w:sz w:val="27"/>
          <w:szCs w:val="27"/>
        </w:rPr>
        <w:t>Патрин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09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ExternalSystemDefinedgrp-18rplc-15">
    <w:name w:val="cat-ExternalSystemDefined grp-1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